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40" w:rsidRDefault="0037528A" w:rsidP="003752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Сортовская основная общеобразовательная школа</w:t>
      </w:r>
    </w:p>
    <w:p w:rsidR="0037528A" w:rsidRDefault="0037528A" w:rsidP="003752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28A" w:rsidRPr="0037528A" w:rsidRDefault="0037528A" w:rsidP="003752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>Анализ ВПР по Русскому языку в 5 классе в 202</w:t>
      </w:r>
      <w:r w:rsidR="00056408"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37528A" w:rsidRDefault="0037528A" w:rsidP="006E4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28A" w:rsidRDefault="0037528A" w:rsidP="003752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2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37528A" w:rsidRDefault="0037528A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388" w:type="dxa"/>
        <w:tblInd w:w="-34" w:type="dxa"/>
        <w:tblLook w:val="04A0"/>
      </w:tblPr>
      <w:tblGrid>
        <w:gridCol w:w="2233"/>
        <w:gridCol w:w="1059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BC3E78" w:rsidRPr="003318A5" w:rsidTr="00BC3E78">
        <w:trPr>
          <w:trHeight w:val="340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C3E78" w:rsidRPr="003318A5" w:rsidRDefault="00BC3E78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C3E78" w:rsidRPr="003318A5" w:rsidRDefault="00BC3E78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участников</w:t>
            </w:r>
          </w:p>
        </w:tc>
        <w:tc>
          <w:tcPr>
            <w:tcW w:w="12096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C3E78" w:rsidRPr="003318A5" w:rsidRDefault="00BC3E78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3318A5" w:rsidRPr="003318A5" w:rsidTr="00BC3E78">
        <w:trPr>
          <w:trHeight w:val="340"/>
        </w:trPr>
        <w:tc>
          <w:tcPr>
            <w:tcW w:w="223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318A5" w:rsidRPr="003318A5" w:rsidTr="00BC3E78">
        <w:trPr>
          <w:trHeight w:val="340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318A5" w:rsidRPr="003318A5" w:rsidTr="00BC3E78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1447733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82,54</w:t>
            </w:r>
          </w:p>
        </w:tc>
      </w:tr>
      <w:tr w:rsidR="003318A5" w:rsidRPr="003318A5" w:rsidTr="00BC3E78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80,04</w:t>
            </w:r>
          </w:p>
        </w:tc>
      </w:tr>
      <w:tr w:rsidR="003318A5" w:rsidRPr="003318A5" w:rsidTr="00BC3E78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район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73,66</w:t>
            </w:r>
          </w:p>
        </w:tc>
      </w:tr>
      <w:tr w:rsidR="003318A5" w:rsidRPr="003318A5" w:rsidTr="00BC3E78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Сортовская</w:t>
            </w:r>
            <w:proofErr w:type="spellEnd"/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8A5" w:rsidRPr="003318A5" w:rsidRDefault="003318A5" w:rsidP="00331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</w:tbl>
    <w:p w:rsidR="003318A5" w:rsidRPr="0037528A" w:rsidRDefault="003318A5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528A" w:rsidRDefault="0037528A" w:rsidP="003752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552AD">
        <w:rPr>
          <w:rFonts w:ascii="Times New Roman" w:hAnsi="Times New Roman" w:cs="Times New Roman"/>
          <w:sz w:val="24"/>
          <w:szCs w:val="24"/>
        </w:rPr>
        <w:t>Статистика по отметкам</w:t>
      </w:r>
    </w:p>
    <w:p w:rsidR="0037528A" w:rsidRDefault="0037528A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9" w:type="dxa"/>
        <w:tblLook w:val="04A0"/>
      </w:tblPr>
      <w:tblGrid>
        <w:gridCol w:w="5353"/>
        <w:gridCol w:w="1276"/>
        <w:gridCol w:w="1270"/>
        <w:gridCol w:w="960"/>
        <w:gridCol w:w="960"/>
        <w:gridCol w:w="960"/>
        <w:gridCol w:w="960"/>
      </w:tblGrid>
      <w:tr w:rsidR="001E707A" w:rsidRPr="001E707A" w:rsidTr="001E707A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E707A" w:rsidRPr="001E707A" w:rsidTr="001E707A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35526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1447733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38,87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12,84</w:t>
            </w:r>
          </w:p>
        </w:tc>
      </w:tr>
      <w:tr w:rsidR="001E707A" w:rsidRPr="001E707A" w:rsidTr="001E707A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</w:tr>
      <w:tr w:rsidR="001E707A" w:rsidRPr="001E707A" w:rsidTr="001E707A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42,71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19,44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6,65</w:t>
            </w:r>
          </w:p>
        </w:tc>
      </w:tr>
      <w:tr w:rsidR="001E707A" w:rsidRPr="001E707A" w:rsidTr="001E707A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</w:t>
            </w: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3552AD" w:rsidRDefault="003552AD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52AD" w:rsidRDefault="003552AD" w:rsidP="003752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3552AD" w:rsidRDefault="003552AD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33" w:type="dxa"/>
        <w:tblInd w:w="-34" w:type="dxa"/>
        <w:tblLayout w:type="fixed"/>
        <w:tblLook w:val="04A0"/>
      </w:tblPr>
      <w:tblGrid>
        <w:gridCol w:w="1270"/>
        <w:gridCol w:w="751"/>
        <w:gridCol w:w="514"/>
        <w:gridCol w:w="515"/>
        <w:gridCol w:w="515"/>
        <w:gridCol w:w="515"/>
        <w:gridCol w:w="515"/>
        <w:gridCol w:w="515"/>
        <w:gridCol w:w="515"/>
        <w:gridCol w:w="514"/>
        <w:gridCol w:w="515"/>
        <w:gridCol w:w="515"/>
        <w:gridCol w:w="515"/>
        <w:gridCol w:w="515"/>
        <w:gridCol w:w="515"/>
        <w:gridCol w:w="515"/>
        <w:gridCol w:w="514"/>
        <w:gridCol w:w="515"/>
        <w:gridCol w:w="515"/>
        <w:gridCol w:w="515"/>
        <w:gridCol w:w="515"/>
        <w:gridCol w:w="515"/>
        <w:gridCol w:w="515"/>
        <w:gridCol w:w="866"/>
        <w:gridCol w:w="867"/>
        <w:gridCol w:w="867"/>
      </w:tblGrid>
      <w:tr w:rsidR="001E707A" w:rsidRPr="001E707A" w:rsidTr="001E707A">
        <w:trPr>
          <w:trHeight w:val="288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812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1E707A" w:rsidRPr="001E707A" w:rsidTr="001E707A">
        <w:trPr>
          <w:trHeight w:val="288"/>
        </w:trPr>
        <w:tc>
          <w:tcPr>
            <w:tcW w:w="127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E707A" w:rsidRPr="001E707A" w:rsidTr="001E707A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E707A" w:rsidRPr="001E707A" w:rsidTr="001E707A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E707A" w:rsidRPr="001E707A" w:rsidTr="001E707A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E707A" w:rsidRPr="001E707A" w:rsidTr="001E707A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1E707A" w:rsidRPr="001E707A" w:rsidTr="001E707A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07A" w:rsidRPr="001E707A" w:rsidRDefault="001E707A" w:rsidP="001E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1E707A" w:rsidRDefault="001E707A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52AD" w:rsidRDefault="003552AD" w:rsidP="003752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373046">
        <w:rPr>
          <w:rFonts w:ascii="Times New Roman" w:hAnsi="Times New Roman" w:cs="Times New Roman"/>
          <w:sz w:val="24"/>
          <w:szCs w:val="24"/>
        </w:rPr>
        <w:t>Сравнение отметок</w:t>
      </w:r>
    </w:p>
    <w:p w:rsidR="00373046" w:rsidRDefault="00373046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374" w:type="dxa"/>
        <w:tblLook w:val="04A0"/>
      </w:tblPr>
      <w:tblGrid>
        <w:gridCol w:w="4692"/>
        <w:gridCol w:w="832"/>
        <w:gridCol w:w="850"/>
      </w:tblGrid>
      <w:tr w:rsidR="00373046" w:rsidRPr="00373046" w:rsidTr="004963C5">
        <w:trPr>
          <w:trHeight w:val="339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3046" w:rsidRPr="00373046" w:rsidRDefault="00373046" w:rsidP="00A6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Понизили (Отметка &lt; </w:t>
            </w:r>
            <w:proofErr w:type="gramStart"/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724865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724865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373046"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3046" w:rsidRPr="00373046" w:rsidTr="004963C5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3046" w:rsidRPr="00373046" w:rsidRDefault="00373046" w:rsidP="00A6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724865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724865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73046"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3046" w:rsidRPr="00373046" w:rsidTr="004963C5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3046" w:rsidRPr="00373046" w:rsidRDefault="00373046" w:rsidP="00A6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Повысили (Отметка &gt; </w:t>
            </w:r>
            <w:proofErr w:type="gramStart"/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373046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373046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3046" w:rsidRPr="00373046" w:rsidTr="004963C5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3046" w:rsidRPr="00373046" w:rsidRDefault="00373046" w:rsidP="00A67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373046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046" w:rsidRPr="00373046" w:rsidRDefault="00373046" w:rsidP="0037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373046" w:rsidRDefault="00373046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3046" w:rsidRDefault="00373046" w:rsidP="003752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373046" w:rsidRDefault="00373046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87" w:type="dxa"/>
        <w:tblLayout w:type="fixed"/>
        <w:tblLook w:val="04A0"/>
      </w:tblPr>
      <w:tblGrid>
        <w:gridCol w:w="12895"/>
        <w:gridCol w:w="1346"/>
        <w:gridCol w:w="1346"/>
      </w:tblGrid>
      <w:tr w:rsidR="00A24AF9" w:rsidRPr="00A24AF9" w:rsidTr="005E0F0B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46,67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66,67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15.1. Умение на основе данной информации  и собственного жизненного опыта </w:t>
            </w:r>
            <w:proofErr w:type="gramStart"/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24AF9" w:rsidRPr="00A24AF9" w:rsidTr="00A24AF9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15.2. </w:t>
            </w:r>
            <w:bookmarkStart w:id="0" w:name="_Hlk59250131"/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на основе данной информации  и собственного жизненного опыта </w:t>
            </w:r>
            <w:proofErr w:type="gramStart"/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  <w:bookmarkEnd w:id="0"/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4AF9" w:rsidRPr="00A24AF9" w:rsidRDefault="00A24AF9" w:rsidP="00A2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373046" w:rsidRDefault="00373046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41DB" w:rsidRDefault="003D41DB" w:rsidP="003D4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3D41DB" w:rsidRDefault="003D41DB" w:rsidP="003D4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1DB" w:rsidRDefault="003D41DB" w:rsidP="003D4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освоили базовый уровень: </w:t>
      </w:r>
      <w:r w:rsidR="0072542A">
        <w:rPr>
          <w:rFonts w:ascii="Times New Roman" w:hAnsi="Times New Roman" w:cs="Times New Roman"/>
          <w:sz w:val="24"/>
          <w:szCs w:val="24"/>
        </w:rPr>
        <w:t>1 обучающийся (20%)</w:t>
      </w:r>
    </w:p>
    <w:p w:rsidR="003D41DB" w:rsidRDefault="003D41DB" w:rsidP="003D4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уровень освоили: </w:t>
      </w:r>
      <w:r w:rsidR="0072542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2542A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%)</w:t>
      </w:r>
    </w:p>
    <w:p w:rsidR="003D41DB" w:rsidRDefault="003D41DB" w:rsidP="003D4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повышенный уровень освоил: </w:t>
      </w:r>
      <w:r w:rsidR="00823F61">
        <w:rPr>
          <w:rFonts w:ascii="Times New Roman" w:hAnsi="Times New Roman" w:cs="Times New Roman"/>
          <w:sz w:val="24"/>
          <w:szCs w:val="24"/>
        </w:rPr>
        <w:t>-</w:t>
      </w:r>
    </w:p>
    <w:p w:rsidR="003D41DB" w:rsidRDefault="003D41DB" w:rsidP="003D4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1DB" w:rsidRDefault="003D41DB" w:rsidP="00576FC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формирование </w:t>
      </w:r>
      <w:r w:rsidR="00576FC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76FC5" w:rsidRPr="00576FC5">
        <w:rPr>
          <w:rFonts w:ascii="Times New Roman" w:hAnsi="Times New Roman" w:cs="Times New Roman"/>
          <w:color w:val="000000"/>
          <w:sz w:val="24"/>
          <w:szCs w:val="24"/>
        </w:rPr>
        <w:t>мени</w:t>
      </w:r>
      <w:r w:rsidR="00E41CAE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576FC5" w:rsidRPr="00576FC5">
        <w:rPr>
          <w:rFonts w:ascii="Times New Roman" w:hAnsi="Times New Roman" w:cs="Times New Roman"/>
          <w:color w:val="000000"/>
          <w:sz w:val="24"/>
          <w:szCs w:val="24"/>
        </w:rPr>
        <w:t xml:space="preserve"> распознавать однородные члены предложения</w:t>
      </w:r>
      <w:proofErr w:type="gramStart"/>
      <w:r w:rsidR="00576FC5">
        <w:rPr>
          <w:rFonts w:ascii="Times New Roman" w:hAnsi="Times New Roman" w:cs="Times New Roman"/>
          <w:color w:val="000000"/>
          <w:sz w:val="24"/>
          <w:szCs w:val="24"/>
        </w:rPr>
        <w:t>,в</w:t>
      </w:r>
      <w:proofErr w:type="gramEnd"/>
      <w:r w:rsidR="00576FC5" w:rsidRPr="00576FC5">
        <w:rPr>
          <w:rFonts w:ascii="Times New Roman" w:hAnsi="Times New Roman" w:cs="Times New Roman"/>
          <w:color w:val="000000"/>
          <w:sz w:val="24"/>
          <w:szCs w:val="24"/>
        </w:rPr>
        <w:t>ыделять предложения с однородными членами</w:t>
      </w:r>
      <w:r w:rsidR="00576FC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9140C5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9140C5" w:rsidRPr="009140C5">
        <w:rPr>
          <w:rFonts w:ascii="Times New Roman" w:hAnsi="Times New Roman" w:cs="Times New Roman"/>
          <w:color w:val="000000"/>
          <w:sz w:val="24"/>
          <w:szCs w:val="24"/>
        </w:rPr>
        <w:t>мени</w:t>
      </w:r>
      <w:r w:rsidR="009140C5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9140C5" w:rsidRPr="009140C5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  <w:r w:rsidR="009140C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9140C5" w:rsidRPr="009140C5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</w:r>
      <w:r w:rsidR="009140C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9140C5" w:rsidRPr="009140C5">
        <w:rPr>
          <w:rFonts w:ascii="Times New Roman" w:hAnsi="Times New Roman" w:cs="Times New Roman"/>
          <w:color w:val="000000"/>
          <w:sz w:val="24"/>
          <w:szCs w:val="24"/>
        </w:rPr>
        <w:t>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</w:r>
      <w:r w:rsidR="009140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76FC5" w:rsidRDefault="00576FC5" w:rsidP="00576F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41DB" w:rsidRDefault="003D41DB" w:rsidP="00576FC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3B473F" w:rsidRPr="00681EA0" w:rsidRDefault="003B473F" w:rsidP="00576F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473F" w:rsidRDefault="003B473F" w:rsidP="003B47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3B473F" w:rsidRDefault="003B08F2" w:rsidP="003B47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5524500</wp:posOffset>
            </wp:positionH>
            <wp:positionV relativeFrom="paragraph">
              <wp:posOffset>104775</wp:posOffset>
            </wp:positionV>
            <wp:extent cx="3337560" cy="2451735"/>
            <wp:effectExtent l="19050" t="0" r="15240" b="5715"/>
            <wp:wrapNone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tbl>
      <w:tblPr>
        <w:tblStyle w:val="a4"/>
        <w:tblW w:w="0" w:type="auto"/>
        <w:tblLook w:val="04A0"/>
      </w:tblPr>
      <w:tblGrid>
        <w:gridCol w:w="2405"/>
        <w:gridCol w:w="1679"/>
        <w:gridCol w:w="1631"/>
      </w:tblGrid>
      <w:tr w:rsidR="003B473F" w:rsidTr="00835D27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3B473F" w:rsidRPr="00AA16BE" w:rsidRDefault="003B473F" w:rsidP="0083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3B473F" w:rsidRPr="00AA16BE" w:rsidRDefault="003B473F" w:rsidP="0083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3B473F" w:rsidRPr="00AA16BE" w:rsidRDefault="003B473F" w:rsidP="0083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3B473F" w:rsidTr="00835D27">
        <w:trPr>
          <w:trHeight w:val="533"/>
        </w:trPr>
        <w:tc>
          <w:tcPr>
            <w:tcW w:w="2405" w:type="dxa"/>
            <w:vAlign w:val="center"/>
          </w:tcPr>
          <w:p w:rsidR="003B473F" w:rsidRDefault="003B473F" w:rsidP="003B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679" w:type="dxa"/>
            <w:vAlign w:val="center"/>
          </w:tcPr>
          <w:p w:rsidR="003B473F" w:rsidRDefault="0072542A" w:rsidP="0083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B47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1" w:type="dxa"/>
            <w:vAlign w:val="center"/>
          </w:tcPr>
          <w:p w:rsidR="003B473F" w:rsidRDefault="0072542A" w:rsidP="0083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47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B473F" w:rsidTr="00835D27">
        <w:trPr>
          <w:trHeight w:val="533"/>
        </w:trPr>
        <w:tc>
          <w:tcPr>
            <w:tcW w:w="2405" w:type="dxa"/>
            <w:vAlign w:val="center"/>
          </w:tcPr>
          <w:p w:rsidR="003B473F" w:rsidRDefault="003B473F" w:rsidP="003B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2021-2021уч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679" w:type="dxa"/>
            <w:vAlign w:val="center"/>
          </w:tcPr>
          <w:p w:rsidR="003B473F" w:rsidRDefault="003B473F" w:rsidP="0083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3B473F" w:rsidRDefault="0072542A" w:rsidP="0083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47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6823B3" w:rsidRDefault="006823B3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Pr="0037528A" w:rsidRDefault="00432654" w:rsidP="004326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 w:rsidR="00194BE7"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Pr="000D2BE2" w:rsidRDefault="00432654" w:rsidP="000D2BE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2BE2">
        <w:rPr>
          <w:rFonts w:ascii="Times New Roman" w:hAnsi="Times New Roman" w:cs="Times New Roman"/>
          <w:sz w:val="24"/>
          <w:szCs w:val="24"/>
        </w:rPr>
        <w:t>Выполнение заданий</w:t>
      </w:r>
    </w:p>
    <w:p w:rsidR="000D2BE2" w:rsidRPr="000D2BE2" w:rsidRDefault="000D2BE2" w:rsidP="000D2BE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33" w:type="dxa"/>
        <w:tblInd w:w="-34" w:type="dxa"/>
        <w:tblLayout w:type="fixed"/>
        <w:tblLook w:val="04A0"/>
      </w:tblPr>
      <w:tblGrid>
        <w:gridCol w:w="2203"/>
        <w:gridCol w:w="829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</w:tblGrid>
      <w:tr w:rsidR="000D2BE2" w:rsidRPr="000D2BE2" w:rsidTr="000D2BE2">
        <w:trPr>
          <w:trHeight w:val="34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участ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401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0D2BE2" w:rsidRPr="000D2BE2" w:rsidTr="000D2BE2">
        <w:trPr>
          <w:trHeight w:val="340"/>
        </w:trPr>
        <w:tc>
          <w:tcPr>
            <w:tcW w:w="220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</w:tr>
      <w:tr w:rsidR="000D2BE2" w:rsidRPr="000D2BE2" w:rsidTr="000D2BE2">
        <w:trPr>
          <w:trHeight w:val="340"/>
        </w:trPr>
        <w:tc>
          <w:tcPr>
            <w:tcW w:w="3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0D2BE2" w:rsidRPr="000D2BE2" w:rsidTr="000D2BE2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D2BE2" w:rsidRPr="000D2BE2" w:rsidRDefault="000D2B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1389773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60,84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87,12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63,94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75,53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63,23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70,84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56,74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81,72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49,48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58,52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45,1</w:t>
            </w:r>
          </w:p>
        </w:tc>
      </w:tr>
      <w:tr w:rsidR="000D2BE2" w:rsidRPr="000D2BE2" w:rsidTr="000D2BE2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D2BE2" w:rsidRPr="000D2BE2" w:rsidRDefault="000D2B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91,33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85,35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52,39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76,76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40,62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55,65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41,54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36,62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42,56</w:t>
            </w:r>
          </w:p>
        </w:tc>
      </w:tr>
      <w:tr w:rsidR="000D2BE2" w:rsidRPr="000D2BE2" w:rsidTr="000D2BE2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район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D2BE2" w:rsidRPr="000D2BE2" w:rsidRDefault="000D2B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49,19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78,97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50,38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48,69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27,99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44,87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40,97</w:t>
            </w:r>
          </w:p>
        </w:tc>
      </w:tr>
      <w:tr w:rsidR="000D2BE2" w:rsidRPr="000D2BE2" w:rsidTr="000D2BE2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</w:t>
            </w: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Сортовская</w:t>
            </w:r>
            <w:proofErr w:type="spellEnd"/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D2BE2" w:rsidRPr="000D2BE2" w:rsidRDefault="000D2B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E2" w:rsidRPr="000D2BE2" w:rsidRDefault="000D2BE2" w:rsidP="000D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</w:tr>
    </w:tbl>
    <w:p w:rsidR="00432654" w:rsidRPr="0037528A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9" w:type="dxa"/>
        <w:tblLook w:val="04A0"/>
      </w:tblPr>
      <w:tblGrid>
        <w:gridCol w:w="5353"/>
        <w:gridCol w:w="1276"/>
        <w:gridCol w:w="1270"/>
        <w:gridCol w:w="960"/>
        <w:gridCol w:w="960"/>
        <w:gridCol w:w="960"/>
        <w:gridCol w:w="960"/>
      </w:tblGrid>
      <w:tr w:rsidR="00CC0F40" w:rsidRPr="00CC0F40" w:rsidTr="00CC0F40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C0F40" w:rsidRPr="00CC0F40" w:rsidTr="00CC0F40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35536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1389773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</w:tr>
      <w:tr w:rsidR="00CC0F40" w:rsidRPr="00CC0F40" w:rsidTr="00CC0F40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29303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37,64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CC0F40" w:rsidRPr="00CC0F40" w:rsidTr="00CC0F40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2,54</w:t>
            </w:r>
          </w:p>
        </w:tc>
      </w:tr>
      <w:tr w:rsidR="00CC0F40" w:rsidRPr="00CC0F40" w:rsidTr="00CC0F40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CC0F40" w:rsidRPr="00CC0F40" w:rsidRDefault="00CC0F40" w:rsidP="00CC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623" w:type="dxa"/>
        <w:tblInd w:w="-34" w:type="dxa"/>
        <w:tblLayout w:type="fixed"/>
        <w:tblLook w:val="04A0"/>
      </w:tblPr>
      <w:tblGrid>
        <w:gridCol w:w="1270"/>
        <w:gridCol w:w="751"/>
        <w:gridCol w:w="434"/>
        <w:gridCol w:w="434"/>
        <w:gridCol w:w="435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5"/>
        <w:gridCol w:w="434"/>
        <w:gridCol w:w="435"/>
        <w:gridCol w:w="1003"/>
        <w:gridCol w:w="869"/>
        <w:gridCol w:w="869"/>
      </w:tblGrid>
      <w:tr w:rsidR="00194BE7" w:rsidRPr="00194BE7" w:rsidTr="00194BE7">
        <w:trPr>
          <w:trHeight w:val="340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861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Первичный балл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194BE7" w:rsidRPr="00194BE7" w:rsidTr="00194BE7">
        <w:trPr>
          <w:trHeight w:val="340"/>
        </w:trPr>
        <w:tc>
          <w:tcPr>
            <w:tcW w:w="127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1K1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1K2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1K3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2K3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2K4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14,2</w:t>
            </w:r>
          </w:p>
        </w:tc>
        <w:tc>
          <w:tcPr>
            <w:tcW w:w="100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94BE7" w:rsidRPr="00194BE7" w:rsidTr="00194BE7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194BE7" w:rsidRPr="00194BE7" w:rsidTr="00194BE7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94BE7" w:rsidRPr="00194BE7" w:rsidTr="00194BE7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194BE7" w:rsidRPr="00194BE7" w:rsidTr="00194BE7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194BE7" w:rsidRPr="00194BE7" w:rsidTr="00194BE7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4BE7" w:rsidRPr="00194BE7" w:rsidRDefault="00194BE7" w:rsidP="0019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</w:tbl>
    <w:p w:rsidR="00194BE7" w:rsidRDefault="00194BE7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Сравнение отметок</w:t>
      </w: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658" w:type="dxa"/>
        <w:tblLook w:val="04A0"/>
      </w:tblPr>
      <w:tblGrid>
        <w:gridCol w:w="4692"/>
        <w:gridCol w:w="973"/>
        <w:gridCol w:w="993"/>
      </w:tblGrid>
      <w:tr w:rsidR="00DF4469" w:rsidRPr="00DF4469" w:rsidTr="004963C5">
        <w:trPr>
          <w:trHeight w:val="34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4469" w:rsidRPr="00DF4469" w:rsidRDefault="00DF4469" w:rsidP="00DF44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Понизили (Отметка &lt; </w:t>
            </w:r>
            <w:proofErr w:type="gramStart"/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194BE7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194BE7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4469" w:rsidRPr="00DF4469" w:rsidTr="004963C5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4469" w:rsidRPr="00DF4469" w:rsidRDefault="00DF4469" w:rsidP="00DF44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194BE7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194BE7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F4469" w:rsidRPr="00DF4469" w:rsidTr="004963C5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4469" w:rsidRPr="00DF4469" w:rsidRDefault="00DF4469" w:rsidP="00DF44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Повысили (Отметка &gt; </w:t>
            </w:r>
            <w:proofErr w:type="gramStart"/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194BE7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194BE7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4469" w:rsidRPr="00DF4469" w:rsidTr="004963C5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4469" w:rsidRPr="00DF4469" w:rsidRDefault="00DF4469" w:rsidP="00DF4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DF4469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469" w:rsidRPr="00DF4469" w:rsidRDefault="00DF4469" w:rsidP="00DF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Layout w:type="fixed"/>
        <w:tblLook w:val="04A0"/>
      </w:tblPr>
      <w:tblGrid>
        <w:gridCol w:w="12895"/>
        <w:gridCol w:w="1275"/>
        <w:gridCol w:w="1276"/>
      </w:tblGrid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46,67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53,33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</w:t>
            </w: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орфоэпический анализ слова; определять место ударного слога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73,33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языка;овладение</w:t>
            </w:r>
            <w:proofErr w:type="spellEnd"/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языка;овладение</w:t>
            </w:r>
            <w:proofErr w:type="spellEnd"/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</w:t>
            </w: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41CAE" w:rsidRPr="009E0D10" w:rsidTr="00E41CAE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E4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 смысловых типов речи и функциональных разновидностей языка; проводить лексический анализ слова; опознавать лексические средства выразительности.&lt;&lt;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AE" w:rsidRPr="009E0D10" w:rsidRDefault="00E41CAE" w:rsidP="009E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432654" w:rsidRDefault="00432654" w:rsidP="004326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43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432654" w:rsidRDefault="00432654" w:rsidP="0043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43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освоили базовый уровень: </w:t>
      </w:r>
      <w:r w:rsidR="00194BE7">
        <w:rPr>
          <w:rFonts w:ascii="Times New Roman" w:hAnsi="Times New Roman" w:cs="Times New Roman"/>
          <w:sz w:val="24"/>
          <w:szCs w:val="24"/>
        </w:rPr>
        <w:t>-</w:t>
      </w:r>
    </w:p>
    <w:p w:rsidR="00432654" w:rsidRDefault="00432654" w:rsidP="0043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базовый уровень освоили: </w:t>
      </w:r>
      <w:r w:rsidR="00194BE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94BE7">
        <w:rPr>
          <w:rFonts w:ascii="Times New Roman" w:hAnsi="Times New Roman" w:cs="Times New Roman"/>
          <w:sz w:val="24"/>
          <w:szCs w:val="24"/>
        </w:rPr>
        <w:t>10</w:t>
      </w:r>
      <w:r w:rsidR="00823F6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%)</w:t>
      </w:r>
    </w:p>
    <w:p w:rsidR="00432654" w:rsidRDefault="00432654" w:rsidP="0043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повышенный уровень освоил: </w:t>
      </w:r>
      <w:r w:rsidR="00823F61">
        <w:rPr>
          <w:rFonts w:ascii="Times New Roman" w:hAnsi="Times New Roman" w:cs="Times New Roman"/>
          <w:sz w:val="24"/>
          <w:szCs w:val="24"/>
        </w:rPr>
        <w:t>-</w:t>
      </w:r>
    </w:p>
    <w:p w:rsidR="00432654" w:rsidRDefault="00432654" w:rsidP="0043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654" w:rsidRDefault="00432654" w:rsidP="000D2B0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 w:rsidR="000D2B02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D2B02"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 w:rsidR="000D2B02"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="000D2B02"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 w:rsidR="000D2B02"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="000D2B02"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</w:p>
    <w:p w:rsidR="00F023AC" w:rsidRDefault="00F023AC" w:rsidP="0043265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2654" w:rsidRPr="00681EA0" w:rsidRDefault="00432654" w:rsidP="004326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432654" w:rsidRPr="0037528A" w:rsidRDefault="00A76371" w:rsidP="004326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5524500</wp:posOffset>
            </wp:positionH>
            <wp:positionV relativeFrom="paragraph">
              <wp:posOffset>11430</wp:posOffset>
            </wp:positionV>
            <wp:extent cx="3333750" cy="2447925"/>
            <wp:effectExtent l="0" t="0" r="0" b="9525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432654" w:rsidRDefault="00AA16BE" w:rsidP="003752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AA16BE" w:rsidRDefault="00AA16BE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05"/>
        <w:gridCol w:w="1679"/>
        <w:gridCol w:w="1631"/>
      </w:tblGrid>
      <w:tr w:rsidR="00AA16BE" w:rsidTr="00AA16BE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AA16BE" w:rsidRPr="00AA16BE" w:rsidRDefault="00AA16BE" w:rsidP="00AA1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AA16BE" w:rsidRPr="00AA16BE" w:rsidRDefault="00AA16BE" w:rsidP="00AA1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AA16BE" w:rsidRPr="00AA16BE" w:rsidRDefault="00AA16BE" w:rsidP="00AA1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AA16BE" w:rsidTr="00AA16BE">
        <w:trPr>
          <w:trHeight w:val="533"/>
        </w:trPr>
        <w:tc>
          <w:tcPr>
            <w:tcW w:w="2405" w:type="dxa"/>
            <w:vAlign w:val="center"/>
          </w:tcPr>
          <w:p w:rsidR="00AA16BE" w:rsidRDefault="00AA16BE" w:rsidP="0019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BE7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679" w:type="dxa"/>
            <w:vAlign w:val="center"/>
          </w:tcPr>
          <w:p w:rsidR="00AA16BE" w:rsidRDefault="009C6FEC" w:rsidP="00AA1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AA16BE" w:rsidRDefault="009C6FEC" w:rsidP="00AA1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AA16BE" w:rsidTr="00AA16BE">
        <w:trPr>
          <w:trHeight w:val="533"/>
        </w:trPr>
        <w:tc>
          <w:tcPr>
            <w:tcW w:w="2405" w:type="dxa"/>
            <w:vAlign w:val="center"/>
          </w:tcPr>
          <w:p w:rsidR="00AA16BE" w:rsidRDefault="00AA16BE" w:rsidP="0019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9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679" w:type="dxa"/>
            <w:vAlign w:val="center"/>
          </w:tcPr>
          <w:p w:rsidR="00AA16BE" w:rsidRDefault="00194BE7" w:rsidP="00AA1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D2B0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1" w:type="dxa"/>
            <w:vAlign w:val="center"/>
          </w:tcPr>
          <w:p w:rsidR="00AA16BE" w:rsidRDefault="00194BE7" w:rsidP="00AA1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D2B0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AA16BE" w:rsidRDefault="00AA16BE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59BF" w:rsidRDefault="003E59BF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1B" w:rsidRDefault="00052E1B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1B" w:rsidRDefault="00052E1B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3A2" w:rsidRPr="0037528A" w:rsidRDefault="000863A2" w:rsidP="000863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Русскому языку в </w:t>
      </w:r>
      <w:r w:rsidR="001B3135">
        <w:rPr>
          <w:rFonts w:ascii="Times New Roman" w:hAnsi="Times New Roman" w:cs="Times New Roman"/>
          <w:b/>
          <w:sz w:val="24"/>
          <w:szCs w:val="24"/>
        </w:rPr>
        <w:t>7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 w:rsidR="00194BE7"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2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648" w:type="dxa"/>
        <w:tblInd w:w="-34" w:type="dxa"/>
        <w:tblLayout w:type="fixed"/>
        <w:tblLook w:val="04A0"/>
      </w:tblPr>
      <w:tblGrid>
        <w:gridCol w:w="1560"/>
        <w:gridCol w:w="703"/>
        <w:gridCol w:w="782"/>
        <w:gridCol w:w="504"/>
        <w:gridCol w:w="504"/>
        <w:gridCol w:w="504"/>
        <w:gridCol w:w="504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4"/>
        <w:gridCol w:w="504"/>
        <w:gridCol w:w="504"/>
        <w:gridCol w:w="505"/>
      </w:tblGrid>
      <w:tr w:rsidR="00CC6A7B" w:rsidRPr="00CC6A7B" w:rsidTr="00CC6A7B">
        <w:trPr>
          <w:trHeight w:val="3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 </w:t>
            </w:r>
            <w:proofErr w:type="spellStart"/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участ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603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CC6A7B" w:rsidRPr="00CC6A7B" w:rsidTr="00CC6A7B">
        <w:trPr>
          <w:trHeight w:val="340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CC6A7B" w:rsidRPr="00CC6A7B" w:rsidTr="00CC6A7B">
        <w:trPr>
          <w:trHeight w:val="340"/>
        </w:trPr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CC6A7B" w:rsidRPr="00CC6A7B" w:rsidTr="00CC6A7B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35576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1289596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46,55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92,84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81,83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59,41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46,79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44,44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70,38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52,06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63,25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56,88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39,66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73,95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61,99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64,15</w:t>
            </w:r>
          </w:p>
        </w:tc>
      </w:tr>
      <w:tr w:rsidR="00CC6A7B" w:rsidRPr="00CC6A7B" w:rsidTr="00CC6A7B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26763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51,73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38,53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92,05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77,96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52,87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47,78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38,17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65,13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35,89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54,92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37,38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65,71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45,66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35,52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68,63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61,05</w:t>
            </w:r>
          </w:p>
        </w:tc>
      </w:tr>
      <w:tr w:rsidR="00CC6A7B" w:rsidRPr="00CC6A7B" w:rsidTr="00CC6A7B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район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48,99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43,61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87,03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51,78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29,97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37,46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43,23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62,54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27,23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29,39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37,18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30,84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64,27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56,48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59,22</w:t>
            </w:r>
          </w:p>
        </w:tc>
      </w:tr>
      <w:tr w:rsidR="00CC6A7B" w:rsidRPr="00CC6A7B" w:rsidTr="00CC6A7B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</w:t>
            </w:r>
          </w:p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Сортовская</w:t>
            </w:r>
            <w:proofErr w:type="spellEnd"/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A7B" w:rsidRPr="00CC6A7B" w:rsidRDefault="00CC6A7B" w:rsidP="00C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</w:tbl>
    <w:p w:rsidR="00276148" w:rsidRPr="0037528A" w:rsidRDefault="00276148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881" w:type="dxa"/>
        <w:tblLayout w:type="fixed"/>
        <w:tblLook w:val="04A0"/>
      </w:tblPr>
      <w:tblGrid>
        <w:gridCol w:w="5495"/>
        <w:gridCol w:w="1273"/>
        <w:gridCol w:w="1273"/>
        <w:gridCol w:w="960"/>
        <w:gridCol w:w="960"/>
        <w:gridCol w:w="960"/>
        <w:gridCol w:w="960"/>
      </w:tblGrid>
      <w:tr w:rsidR="00DF1677" w:rsidRPr="00DF1677" w:rsidTr="00DF1677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F1677" w:rsidRPr="00DF1677" w:rsidTr="007935A1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35576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1289596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</w:t>
            </w:r>
          </w:p>
        </w:tc>
      </w:tr>
      <w:tr w:rsidR="00DF1677" w:rsidRPr="00DF1677" w:rsidTr="007935A1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3,95</w:t>
            </w:r>
          </w:p>
        </w:tc>
      </w:tr>
      <w:tr w:rsidR="00DF1677" w:rsidRPr="00DF1677" w:rsidTr="007935A1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3,17</w:t>
            </w:r>
          </w:p>
        </w:tc>
      </w:tr>
      <w:tr w:rsidR="00DF1677" w:rsidRPr="00DF1677" w:rsidTr="007935A1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F1677" w:rsidRPr="00DF1677" w:rsidRDefault="00DF1677" w:rsidP="00DF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4" w:type="dxa"/>
        <w:tblInd w:w="-34" w:type="dxa"/>
        <w:tblLayout w:type="fixed"/>
        <w:tblLook w:val="04A0"/>
      </w:tblPr>
      <w:tblGrid>
        <w:gridCol w:w="993"/>
        <w:gridCol w:w="709"/>
        <w:gridCol w:w="442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898"/>
        <w:gridCol w:w="899"/>
        <w:gridCol w:w="899"/>
      </w:tblGrid>
      <w:tr w:rsidR="007935A1" w:rsidRPr="007935A1" w:rsidTr="007935A1">
        <w:trPr>
          <w:trHeight w:val="34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Группы </w:t>
            </w:r>
            <w:proofErr w:type="spellStart"/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участ</w:t>
            </w:r>
            <w:proofErr w:type="spellEnd"/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Класс</w:t>
            </w:r>
          </w:p>
        </w:tc>
        <w:tc>
          <w:tcPr>
            <w:tcW w:w="11056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Номера </w:t>
            </w:r>
            <w:proofErr w:type="spellStart"/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задния</w:t>
            </w:r>
            <w:proofErr w:type="spellEnd"/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</w:t>
            </w:r>
            <w:proofErr w:type="spellEnd"/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балл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7935A1" w:rsidRPr="007935A1" w:rsidTr="007935A1">
        <w:trPr>
          <w:trHeight w:val="340"/>
        </w:trPr>
        <w:tc>
          <w:tcPr>
            <w:tcW w:w="99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1K1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2K4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13,2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98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935A1" w:rsidRPr="007935A1" w:rsidTr="007935A1">
        <w:trPr>
          <w:trHeight w:val="34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5A1" w:rsidRPr="007935A1" w:rsidRDefault="007935A1" w:rsidP="0079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</w:tbl>
    <w:p w:rsidR="007935A1" w:rsidRDefault="007935A1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064" w:type="dxa"/>
        <w:tblLook w:val="04A0"/>
      </w:tblPr>
      <w:tblGrid>
        <w:gridCol w:w="5382"/>
        <w:gridCol w:w="832"/>
        <w:gridCol w:w="850"/>
      </w:tblGrid>
      <w:tr w:rsidR="0032445D" w:rsidRPr="0032445D" w:rsidTr="0032445D">
        <w:trPr>
          <w:trHeight w:val="34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Понизили (Отметка &lt; </w:t>
            </w:r>
            <w:proofErr w:type="gramStart"/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445D" w:rsidRPr="0032445D" w:rsidTr="0032445D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2445D" w:rsidRPr="0032445D" w:rsidTr="0032445D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Повысили (Отметка &gt; </w:t>
            </w:r>
            <w:proofErr w:type="gramStart"/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445D" w:rsidRPr="0032445D" w:rsidTr="0032445D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445D" w:rsidRPr="0032445D" w:rsidRDefault="0032445D" w:rsidP="0032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Look w:val="04A0"/>
      </w:tblPr>
      <w:tblGrid>
        <w:gridCol w:w="12895"/>
        <w:gridCol w:w="1275"/>
        <w:gridCol w:w="1276"/>
      </w:tblGrid>
      <w:tr w:rsidR="00013757" w:rsidRPr="009A64E4" w:rsidTr="00F023AC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757" w:rsidRPr="009A64E4" w:rsidRDefault="00013757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757" w:rsidRPr="009A64E4" w:rsidRDefault="00013757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757" w:rsidRPr="009A64E4" w:rsidRDefault="00013757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1K1. Списывать текст с пропусками орфограмм и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соблюдать в практике письма изученные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орфографиические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1K2. Списывать текст с пропусками орфограмм и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соблюдать в практике письма изученные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орфографиические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66,67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1K3. Списывать текст с пропусками орфограмм и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соблюдать в практике письма изученные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орфографиические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2K1.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2K4.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Проводить орфоэпический анализ слова; определять место ударного слога</w:t>
            </w:r>
            <w:proofErr w:type="gram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языка;оценивать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Cоблюдать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Cоблюдать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</w:t>
            </w:r>
            <w:r w:rsidR="00732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двумя грамматическими основами;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опираться на грамматический анализ при объяснении расстановки знаков препинания в предложении. </w:t>
            </w:r>
            <w:proofErr w:type="spellStart"/>
            <w:proofErr w:type="gram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облюдать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</w:t>
            </w:r>
            <w:r w:rsidR="00732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двумя грамматическими основами;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опираться на грамматический анализ при объяснении расстановки знаков препинания в предложении. </w:t>
            </w:r>
            <w:proofErr w:type="spellStart"/>
            <w:proofErr w:type="gram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облюдать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7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Владеть навыками изучающего чтения и информационной пере</w:t>
            </w:r>
            <w:r w:rsidR="00732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работки прочитанного материала;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понимать тексты различных функционально-смысловых типов речи и функц</w:t>
            </w:r>
            <w:r w:rsidR="00732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иональных разновидностей языка;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анализировать текст с точки зрения его основной мысли, адекватно формулировать основную </w:t>
            </w:r>
            <w:r w:rsidR="00732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мысль текста в письменной форме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bookmarkStart w:id="1" w:name="_Hlk59252548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информационную переработку прочитанного текста, передавать его содержание в виде плана в письменной форме.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соблюдать культуру чтения, говорения, аудирования и письма</w:t>
            </w:r>
            <w:bookmarkEnd w:id="1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7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</w:t>
            </w:r>
            <w:r w:rsidR="00732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ысказывание в письменной форме.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</w:t>
            </w:r>
            <w:proofErr w:type="spell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высказывании.Распознавать</w:t>
            </w:r>
            <w:proofErr w:type="spell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 Распознавать стилистическую принадлежность слова и подбирать к слову близкие по значению слова (синонимы).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1F3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13.2. Распознавать стилистическую принадлежность слова и подбирать к слову близкие по значению слова (синонимы).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64E4" w:rsidRPr="009A64E4" w:rsidTr="00576DDD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D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4E4" w:rsidRPr="009A64E4" w:rsidRDefault="009A64E4" w:rsidP="0001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125F27" w:rsidRDefault="00125F27" w:rsidP="000863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63A2" w:rsidRDefault="000863A2" w:rsidP="000863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0863A2" w:rsidRDefault="000863A2" w:rsidP="000863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63A2" w:rsidRDefault="000863A2" w:rsidP="000863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освоили базовый уровень: </w:t>
      </w:r>
      <w:r w:rsidR="00DF3439">
        <w:rPr>
          <w:rFonts w:ascii="Times New Roman" w:hAnsi="Times New Roman" w:cs="Times New Roman"/>
          <w:sz w:val="24"/>
          <w:szCs w:val="24"/>
        </w:rPr>
        <w:t>-</w:t>
      </w:r>
    </w:p>
    <w:p w:rsidR="000863A2" w:rsidRDefault="000863A2" w:rsidP="000863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уровень освоили: </w:t>
      </w:r>
      <w:r w:rsidR="00DF34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обучающи</w:t>
      </w:r>
      <w:r w:rsidR="00DF343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ся (</w:t>
      </w:r>
      <w:r w:rsidR="00DF343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0%)</w:t>
      </w:r>
    </w:p>
    <w:p w:rsidR="000863A2" w:rsidRDefault="000863A2" w:rsidP="000863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0863A2" w:rsidRDefault="000863A2" w:rsidP="000863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3A48" w:rsidRDefault="000863A2" w:rsidP="00DB7A8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 w:rsidR="00DB7A8B">
        <w:rPr>
          <w:rFonts w:ascii="Times New Roman" w:hAnsi="Times New Roman" w:cs="Times New Roman"/>
          <w:color w:val="000000"/>
          <w:sz w:val="24"/>
          <w:szCs w:val="24"/>
        </w:rPr>
        <w:t>формирование умений р</w:t>
      </w:r>
      <w:r w:rsidR="001F3A48" w:rsidRPr="001F3A48">
        <w:rPr>
          <w:rFonts w:ascii="Times New Roman" w:hAnsi="Times New Roman" w:cs="Times New Roman"/>
          <w:color w:val="000000"/>
          <w:sz w:val="24"/>
          <w:szCs w:val="24"/>
        </w:rPr>
        <w:t>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</w:r>
      <w:r w:rsidR="00DB7A8B">
        <w:rPr>
          <w:rFonts w:ascii="Times New Roman" w:hAnsi="Times New Roman" w:cs="Times New Roman"/>
          <w:color w:val="000000"/>
          <w:sz w:val="24"/>
          <w:szCs w:val="24"/>
        </w:rPr>
        <w:t>; р</w:t>
      </w:r>
      <w:r w:rsidR="001F3A48" w:rsidRPr="001F3A48">
        <w:rPr>
          <w:rFonts w:ascii="Times New Roman" w:hAnsi="Times New Roman" w:cs="Times New Roman"/>
          <w:color w:val="000000"/>
          <w:sz w:val="24"/>
          <w:szCs w:val="24"/>
        </w:rPr>
        <w:t>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</w:r>
      <w:r w:rsidR="00DB7A8B">
        <w:rPr>
          <w:rFonts w:ascii="Times New Roman" w:hAnsi="Times New Roman" w:cs="Times New Roman"/>
          <w:color w:val="000000"/>
          <w:sz w:val="24"/>
          <w:szCs w:val="24"/>
        </w:rPr>
        <w:t>; п</w:t>
      </w:r>
      <w:r w:rsidR="001F3A48" w:rsidRPr="001F3A48">
        <w:rPr>
          <w:rFonts w:ascii="Times New Roman" w:hAnsi="Times New Roman" w:cs="Times New Roman"/>
          <w:color w:val="000000"/>
          <w:sz w:val="24"/>
          <w:szCs w:val="24"/>
        </w:rPr>
        <w:t>роводить орфоэпический анализ слова; определять место ударного слога.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оценивать собственную и чужую речь с позиции соответствия языковым нормам</w:t>
      </w:r>
      <w:r w:rsidR="00F023AC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1F3A48" w:rsidRPr="001F3A48">
        <w:rPr>
          <w:rFonts w:ascii="Times New Roman" w:hAnsi="Times New Roman" w:cs="Times New Roman"/>
          <w:color w:val="000000"/>
          <w:sz w:val="24"/>
          <w:szCs w:val="24"/>
        </w:rPr>
        <w:t>осуществлять речевой самоконтроль</w:t>
      </w:r>
      <w:r w:rsidR="00F023A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DB7A8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023AC" w:rsidRPr="00F023AC">
        <w:rPr>
          <w:rFonts w:ascii="Times New Roman" w:hAnsi="Times New Roman" w:cs="Times New Roman"/>
          <w:color w:val="000000"/>
          <w:sz w:val="24"/>
          <w:szCs w:val="24"/>
        </w:rPr>
        <w:t>существлять информационную переработку прочитанного текста, передавать его содержание в виде плана в письменной форме</w:t>
      </w:r>
      <w:proofErr w:type="gramStart"/>
      <w:r w:rsidR="00F023AC" w:rsidRPr="00F023AC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gramEnd"/>
      <w:r w:rsidR="00F023AC" w:rsidRPr="00F023AC">
        <w:rPr>
          <w:rFonts w:ascii="Times New Roman" w:hAnsi="Times New Roman" w:cs="Times New Roman"/>
          <w:color w:val="000000"/>
          <w:sz w:val="24"/>
          <w:szCs w:val="24"/>
        </w:rPr>
        <w:t>ладеть умениями информационно перерабатывать прочитанные и прослушанные тексты и представлять их в виде тезисов, конспектов, аннотаций, рефератов;соблюдать культуру чтения, говорения, аудирования и письма</w:t>
      </w:r>
      <w:r w:rsidR="00DB7A8B">
        <w:rPr>
          <w:rFonts w:ascii="Times New Roman" w:hAnsi="Times New Roman" w:cs="Times New Roman"/>
          <w:color w:val="000000"/>
          <w:sz w:val="24"/>
          <w:szCs w:val="24"/>
        </w:rPr>
        <w:t>; р</w:t>
      </w:r>
      <w:r w:rsidR="00DB7A8B" w:rsidRPr="00DB7A8B">
        <w:rPr>
          <w:rFonts w:ascii="Times New Roman" w:hAnsi="Times New Roman" w:cs="Times New Roman"/>
          <w:color w:val="000000"/>
          <w:sz w:val="24"/>
          <w:szCs w:val="24"/>
        </w:rPr>
        <w:t xml:space="preserve">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</w:t>
      </w:r>
      <w:proofErr w:type="gramStart"/>
      <w:r w:rsidR="00DB7A8B" w:rsidRPr="00DB7A8B">
        <w:rPr>
          <w:rFonts w:ascii="Times New Roman" w:hAnsi="Times New Roman" w:cs="Times New Roman"/>
          <w:color w:val="000000"/>
          <w:sz w:val="24"/>
          <w:szCs w:val="24"/>
        </w:rPr>
        <w:t>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</w:r>
      <w:r w:rsidR="00DB7A8B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DB7A8B" w:rsidRPr="00DB7A8B">
        <w:rPr>
          <w:rFonts w:ascii="Times New Roman" w:hAnsi="Times New Roman" w:cs="Times New Roman"/>
          <w:color w:val="000000"/>
          <w:sz w:val="24"/>
          <w:szCs w:val="24"/>
        </w:rPr>
        <w:t xml:space="preserve">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</w:t>
      </w:r>
      <w:proofErr w:type="gramEnd"/>
    </w:p>
    <w:p w:rsidR="00DB7A8B" w:rsidRDefault="00DB7A8B" w:rsidP="001F3A4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63A2" w:rsidRPr="00681EA0" w:rsidRDefault="000863A2" w:rsidP="001F3A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0863A2" w:rsidRPr="0037528A" w:rsidRDefault="00665932" w:rsidP="000863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23495</wp:posOffset>
            </wp:positionV>
            <wp:extent cx="3295650" cy="2066925"/>
            <wp:effectExtent l="0" t="0" r="0" b="9525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0863A2" w:rsidRDefault="000863A2" w:rsidP="000863A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05"/>
        <w:gridCol w:w="1679"/>
        <w:gridCol w:w="1631"/>
      </w:tblGrid>
      <w:tr w:rsidR="000863A2" w:rsidTr="00C45C6C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0863A2" w:rsidRPr="00AA16BE" w:rsidRDefault="000863A2" w:rsidP="00C4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0863A2" w:rsidRPr="00AA16BE" w:rsidRDefault="000863A2" w:rsidP="00C4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0863A2" w:rsidRPr="00AA16BE" w:rsidRDefault="000863A2" w:rsidP="00C4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9F30C2" w:rsidTr="00C45C6C">
        <w:trPr>
          <w:trHeight w:val="533"/>
        </w:trPr>
        <w:tc>
          <w:tcPr>
            <w:tcW w:w="2405" w:type="dxa"/>
            <w:vAlign w:val="center"/>
          </w:tcPr>
          <w:p w:rsidR="009F30C2" w:rsidRDefault="009F30C2" w:rsidP="00125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25F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125F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679" w:type="dxa"/>
            <w:vAlign w:val="center"/>
          </w:tcPr>
          <w:p w:rsidR="009F30C2" w:rsidRDefault="009F30C2" w:rsidP="009F3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9F30C2" w:rsidRDefault="009C6FEC" w:rsidP="009F3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F30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F30C2" w:rsidTr="00C45C6C">
        <w:trPr>
          <w:trHeight w:val="533"/>
        </w:trPr>
        <w:tc>
          <w:tcPr>
            <w:tcW w:w="2405" w:type="dxa"/>
            <w:vAlign w:val="center"/>
          </w:tcPr>
          <w:p w:rsidR="009F30C2" w:rsidRDefault="009F30C2" w:rsidP="00125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25F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25F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679" w:type="dxa"/>
            <w:vAlign w:val="center"/>
          </w:tcPr>
          <w:p w:rsidR="009F30C2" w:rsidRDefault="009F30C2" w:rsidP="009F3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9F30C2" w:rsidRDefault="00125F27" w:rsidP="009F3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F30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20870" w:rsidTr="00C45C6C">
        <w:trPr>
          <w:trHeight w:val="533"/>
        </w:trPr>
        <w:tc>
          <w:tcPr>
            <w:tcW w:w="2405" w:type="dxa"/>
            <w:vAlign w:val="center"/>
          </w:tcPr>
          <w:p w:rsidR="00820870" w:rsidRDefault="00820870" w:rsidP="00125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F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25F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679" w:type="dxa"/>
            <w:vAlign w:val="center"/>
          </w:tcPr>
          <w:p w:rsidR="00820870" w:rsidRDefault="00FB7ED6" w:rsidP="00820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820870" w:rsidRDefault="00FB7ED6" w:rsidP="00820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125F27" w:rsidRDefault="00125F27" w:rsidP="00B74E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EC9" w:rsidRPr="0037528A" w:rsidRDefault="00B74EC9" w:rsidP="00B74E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 w:rsidR="007F6467"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4EC9">
        <w:rPr>
          <w:rFonts w:ascii="Times New Roman" w:hAnsi="Times New Roman" w:cs="Times New Roman"/>
          <w:sz w:val="24"/>
          <w:szCs w:val="24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Layout w:type="fixed"/>
        <w:tblLook w:val="04A0"/>
      </w:tblPr>
      <w:tblGrid>
        <w:gridCol w:w="1560"/>
        <w:gridCol w:w="709"/>
        <w:gridCol w:w="850"/>
        <w:gridCol w:w="587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</w:tblGrid>
      <w:tr w:rsidR="00336E58" w:rsidRPr="00336E58" w:rsidTr="00336E58">
        <w:trPr>
          <w:trHeight w:val="28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 </w:t>
            </w:r>
            <w:proofErr w:type="spellStart"/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участ</w:t>
            </w:r>
            <w:proofErr w:type="spellEnd"/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332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336E58" w:rsidRPr="00336E58" w:rsidTr="00336E58">
        <w:trPr>
          <w:trHeight w:val="288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2K1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</w:tr>
      <w:tr w:rsidR="00336E58" w:rsidRPr="00336E58" w:rsidTr="00336E58">
        <w:trPr>
          <w:trHeight w:val="288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</w:tr>
      <w:tr w:rsidR="00336E58" w:rsidRPr="00336E58" w:rsidTr="00336E58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1174415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74,58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71,95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88,01</w:t>
            </w:r>
          </w:p>
        </w:tc>
      </w:tr>
      <w:tr w:rsidR="00336E58" w:rsidRPr="00336E58" w:rsidTr="00336E58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23561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93,28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84,58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30,92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85,03</w:t>
            </w:r>
          </w:p>
        </w:tc>
      </w:tr>
      <w:tr w:rsidR="00336E58" w:rsidRPr="00336E58" w:rsidTr="00336E58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30,82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35,47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81,13</w:t>
            </w:r>
          </w:p>
        </w:tc>
      </w:tr>
      <w:tr w:rsidR="00336E58" w:rsidRPr="00336E58" w:rsidTr="00336E58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 </w:t>
            </w:r>
            <w:proofErr w:type="spellStart"/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Сортовская</w:t>
            </w:r>
            <w:proofErr w:type="spellEnd"/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E58" w:rsidRPr="00336E58" w:rsidRDefault="00336E58" w:rsidP="0033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</w:tr>
    </w:tbl>
    <w:p w:rsidR="00990C6C" w:rsidRPr="0037528A" w:rsidRDefault="00990C6C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8" w:type="dxa"/>
        <w:tblLayout w:type="fixed"/>
        <w:tblLook w:val="04A0"/>
      </w:tblPr>
      <w:tblGrid>
        <w:gridCol w:w="5353"/>
        <w:gridCol w:w="1272"/>
        <w:gridCol w:w="1273"/>
        <w:gridCol w:w="960"/>
        <w:gridCol w:w="960"/>
        <w:gridCol w:w="960"/>
        <w:gridCol w:w="960"/>
      </w:tblGrid>
      <w:tr w:rsidR="0020320B" w:rsidRPr="0020320B" w:rsidTr="0020320B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0320B" w:rsidRPr="0020320B" w:rsidTr="0020320B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35511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1174415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20320B" w:rsidRPr="0020320B" w:rsidTr="0020320B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23561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5,07</w:t>
            </w:r>
          </w:p>
        </w:tc>
      </w:tr>
      <w:tr w:rsidR="0020320B" w:rsidRPr="0020320B" w:rsidTr="0020320B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21,13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3,02</w:t>
            </w:r>
          </w:p>
        </w:tc>
      </w:tr>
      <w:tr w:rsidR="0020320B" w:rsidRPr="0020320B" w:rsidTr="0020320B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20320B" w:rsidRPr="0020320B" w:rsidRDefault="0020320B" w:rsidP="002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EC9" w:rsidRDefault="00BE3BF6" w:rsidP="00BE3B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F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4EC9" w:rsidRPr="00BE3BF6">
        <w:rPr>
          <w:rFonts w:ascii="Times New Roman" w:hAnsi="Times New Roman" w:cs="Times New Roman"/>
          <w:sz w:val="24"/>
          <w:szCs w:val="24"/>
        </w:rPr>
        <w:t>Индивидуальные результаты</w:t>
      </w:r>
    </w:p>
    <w:p w:rsidR="00BE3BF6" w:rsidRPr="00BE3BF6" w:rsidRDefault="00BE3BF6" w:rsidP="00BE3BF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Layout w:type="fixed"/>
        <w:tblLook w:val="04A0"/>
      </w:tblPr>
      <w:tblGrid>
        <w:gridCol w:w="993"/>
        <w:gridCol w:w="709"/>
        <w:gridCol w:w="524"/>
        <w:gridCol w:w="524"/>
        <w:gridCol w:w="525"/>
        <w:gridCol w:w="524"/>
        <w:gridCol w:w="525"/>
        <w:gridCol w:w="524"/>
        <w:gridCol w:w="525"/>
        <w:gridCol w:w="524"/>
        <w:gridCol w:w="524"/>
        <w:gridCol w:w="525"/>
        <w:gridCol w:w="524"/>
        <w:gridCol w:w="525"/>
        <w:gridCol w:w="524"/>
        <w:gridCol w:w="525"/>
        <w:gridCol w:w="524"/>
        <w:gridCol w:w="524"/>
        <w:gridCol w:w="525"/>
        <w:gridCol w:w="524"/>
        <w:gridCol w:w="525"/>
        <w:gridCol w:w="524"/>
        <w:gridCol w:w="525"/>
        <w:gridCol w:w="912"/>
        <w:gridCol w:w="912"/>
        <w:gridCol w:w="912"/>
      </w:tblGrid>
      <w:tr w:rsidR="00BE3BF6" w:rsidRPr="00BE3BF6" w:rsidTr="00BE3BF6">
        <w:trPr>
          <w:trHeight w:val="28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Группы </w:t>
            </w:r>
            <w:proofErr w:type="spellStart"/>
            <w:r w:rsidRPr="00BE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участ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11013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балл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BE3BF6" w:rsidRPr="00BE3BF6" w:rsidTr="00BE3BF6">
        <w:trPr>
          <w:trHeight w:val="288"/>
        </w:trPr>
        <w:tc>
          <w:tcPr>
            <w:tcW w:w="99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3BF6" w:rsidRPr="00BE3BF6" w:rsidTr="00BE3BF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E3BF6" w:rsidRPr="00BE3BF6" w:rsidTr="00BE3BF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E3BF6" w:rsidRPr="00BE3BF6" w:rsidTr="00BE3BF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BE3BF6" w:rsidRPr="00BE3BF6" w:rsidTr="00BE3BF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BE3BF6" w:rsidRPr="00BE3BF6" w:rsidTr="00BE3BF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BF6" w:rsidRPr="00BE3BF6" w:rsidRDefault="00BE3BF6" w:rsidP="00B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</w:tbl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Сравнение отметок</w:t>
      </w: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366" w:type="dxa"/>
        <w:tblLook w:val="04A0"/>
      </w:tblPr>
      <w:tblGrid>
        <w:gridCol w:w="5098"/>
        <w:gridCol w:w="1134"/>
        <w:gridCol w:w="1134"/>
      </w:tblGrid>
      <w:tr w:rsidR="00FF1630" w:rsidRPr="00FF1630" w:rsidTr="00C2711E">
        <w:trPr>
          <w:trHeight w:val="34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Понизили (Отметка &lt; </w:t>
            </w:r>
            <w:proofErr w:type="gramStart"/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F1630" w:rsidRPr="00FF1630" w:rsidTr="00C2711E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FF1630" w:rsidRPr="00FF1630" w:rsidTr="00C2711E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Повысили (Отметка &gt; </w:t>
            </w:r>
            <w:proofErr w:type="gramStart"/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F1630" w:rsidRPr="00FF1630" w:rsidTr="00C2711E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1630" w:rsidRPr="00FF1630" w:rsidRDefault="00FF1630" w:rsidP="00FF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064922" w:rsidRDefault="00064922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58"/>
        <w:gridCol w:w="1272"/>
        <w:gridCol w:w="1421"/>
      </w:tblGrid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D9D9D9" w:themeFill="background1" w:themeFillShade="D9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064922" w:rsidRPr="00961E04" w:rsidRDefault="00064922" w:rsidP="0083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Макс. балл</w:t>
            </w:r>
          </w:p>
        </w:tc>
        <w:tc>
          <w:tcPr>
            <w:tcW w:w="1421" w:type="dxa"/>
            <w:shd w:val="clear" w:color="auto" w:fill="D9D9D9" w:themeFill="background1" w:themeFillShade="D9"/>
            <w:noWrap/>
            <w:vAlign w:val="center"/>
            <w:hideMark/>
          </w:tcPr>
          <w:p w:rsidR="00064922" w:rsidRPr="00961E04" w:rsidRDefault="00064922" w:rsidP="0083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6,67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2K1.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53,33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26,67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Правильно писать с НЕ слова разных частей речи, обосновывать условия выбора слитного/раздельного написания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Правильно писать Н и НН в словах разных частей речи, обосновывать условия выбора написаний. Опознавать самостоятельные части речи и их формы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Владеть орфоэпическими нормами русского литературного языка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роводить орфоэпический анализ слова; определять место ударного слога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Распознавать случаи нарушения грамматических норм русского литературного языка в заданных предложениях и исправлять эти нарушения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облюдать основные языковые нормы в устной и письменной речи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 Анализировать прочитанный текст с точки зрения его основной мысли; распознавать и  формулировать основную мысль текста в письменной форме, соблюдая нормы построения предложения и словоупотребления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текст с точки зрения его темы, цели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Анализировать прочитанную часть текста с точки зрения ее </w:t>
            </w:r>
            <w:proofErr w:type="spell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микротемы</w:t>
            </w:r>
            <w:proofErr w:type="spell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распознавать и адекватно формулировать </w:t>
            </w:r>
            <w:proofErr w:type="spell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микротему</w:t>
            </w:r>
            <w:proofErr w:type="spell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заданного абзаца текста в письменной форме, соблюдая нормы построения предложения и словоупотребления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В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Определять вид тропа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Распознавать лексическое значение слова с опорой на указанный в задании контекст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лексический анализ слова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Распознавать подчинительные словосочетания, определять вид подчинительной связи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познавать основные единицы синтаксиса (словосочетание, предложение, текст);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 Находить в предложении грамматическую основу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аходить грамматическую основу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 Определять тип односоставного предложения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Находить в ряду других предложений предложение с вводным словом, подбирать к данному вводному слову синоним (из той же группы по значению)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064922" w:rsidRPr="00064922" w:rsidTr="00064922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Опознавать по графической схеме простое предложение, осложненное однородными сказуемыми; находить в ряду других предложений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предложение с однородными сказуемыми с опорой на графическую схему</w:t>
            </w:r>
            <w:proofErr w:type="gramStart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</w:t>
            </w:r>
            <w:proofErr w:type="gramEnd"/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64922" w:rsidRPr="00064922" w:rsidRDefault="00064922" w:rsidP="0006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</w:tbl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EC9" w:rsidRDefault="00B74EC9" w:rsidP="00B74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B74EC9" w:rsidRDefault="00B74EC9" w:rsidP="00B74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71CC" w:rsidRDefault="00B74EC9" w:rsidP="00B74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освоили базовый уровень: </w:t>
      </w:r>
      <w:r w:rsidR="005B71CC">
        <w:rPr>
          <w:rFonts w:ascii="Times New Roman" w:hAnsi="Times New Roman" w:cs="Times New Roman"/>
          <w:sz w:val="24"/>
          <w:szCs w:val="24"/>
        </w:rPr>
        <w:t>1 обучающийся (20%)</w:t>
      </w:r>
    </w:p>
    <w:p w:rsidR="00B74EC9" w:rsidRDefault="00B74EC9" w:rsidP="00B74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уровень освоили: </w:t>
      </w:r>
      <w:r w:rsidR="005B71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обучающи</w:t>
      </w:r>
      <w:r w:rsidR="005B71C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 (</w:t>
      </w:r>
      <w:r w:rsidR="005B71C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0%)</w:t>
      </w:r>
    </w:p>
    <w:p w:rsidR="00B74EC9" w:rsidRDefault="00B74EC9" w:rsidP="00B74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B74EC9" w:rsidRDefault="00B74EC9" w:rsidP="00B74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4EC9" w:rsidRDefault="00B74EC9" w:rsidP="00B74EC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 w:rsidR="00DC7228">
        <w:rPr>
          <w:rFonts w:ascii="Times New Roman" w:hAnsi="Times New Roman" w:cs="Times New Roman"/>
          <w:color w:val="000000"/>
          <w:sz w:val="24"/>
          <w:szCs w:val="24"/>
        </w:rPr>
        <w:t>; п</w:t>
      </w:r>
      <w:r w:rsidR="00DC7228" w:rsidRPr="00DC7228">
        <w:rPr>
          <w:rFonts w:ascii="Times New Roman" w:hAnsi="Times New Roman" w:cs="Times New Roman"/>
          <w:color w:val="000000"/>
          <w:sz w:val="24"/>
          <w:szCs w:val="24"/>
        </w:rPr>
        <w:t>роводить морфемный и словообразовательный анализы слов; проводить морфологический анализ слова; проводить синтаксический анализ  предложения</w:t>
      </w:r>
    </w:p>
    <w:p w:rsidR="00D11990" w:rsidRDefault="00D11990" w:rsidP="00B74EC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74EC9" w:rsidRPr="00681EA0" w:rsidRDefault="00B74EC9" w:rsidP="00B74E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064922" w:rsidRDefault="00064922" w:rsidP="00B74EC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GoBack"/>
    </w:p>
    <w:p w:rsidR="00064922" w:rsidRDefault="00064922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4922" w:rsidRDefault="00064922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4922" w:rsidRDefault="00064922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2"/>
    <w:p w:rsidR="00B74EC9" w:rsidRPr="0037528A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EC9" w:rsidRDefault="0067226B" w:rsidP="00B74E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8890</wp:posOffset>
            </wp:positionV>
            <wp:extent cx="4975860" cy="2522220"/>
            <wp:effectExtent l="19050" t="0" r="15240" b="0"/>
            <wp:wrapNone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B74EC9"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B74EC9" w:rsidRDefault="00B74EC9" w:rsidP="00B74E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05"/>
        <w:gridCol w:w="1679"/>
        <w:gridCol w:w="1631"/>
      </w:tblGrid>
      <w:tr w:rsidR="00B74EC9" w:rsidTr="00C45C6C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B74EC9" w:rsidRPr="00AA16BE" w:rsidRDefault="00B74EC9" w:rsidP="00C4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B74EC9" w:rsidRPr="00AA16BE" w:rsidRDefault="00B74EC9" w:rsidP="00C4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B74EC9" w:rsidRPr="00AA16BE" w:rsidRDefault="00B74EC9" w:rsidP="00C4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B74EC9" w:rsidTr="00C45C6C">
        <w:trPr>
          <w:trHeight w:val="533"/>
        </w:trPr>
        <w:tc>
          <w:tcPr>
            <w:tcW w:w="2405" w:type="dxa"/>
            <w:vAlign w:val="center"/>
          </w:tcPr>
          <w:p w:rsidR="00B74EC9" w:rsidRDefault="00B74EC9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2017-2018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79" w:type="dxa"/>
            <w:vAlign w:val="center"/>
          </w:tcPr>
          <w:p w:rsidR="00B74EC9" w:rsidRDefault="00BC3A9D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B74EC9" w:rsidRDefault="00BC3A9D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B74EC9" w:rsidTr="00C45C6C">
        <w:trPr>
          <w:trHeight w:val="533"/>
        </w:trPr>
        <w:tc>
          <w:tcPr>
            <w:tcW w:w="2405" w:type="dxa"/>
            <w:vAlign w:val="center"/>
          </w:tcPr>
          <w:p w:rsidR="00B74EC9" w:rsidRDefault="00B74EC9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79" w:type="dxa"/>
            <w:vAlign w:val="center"/>
          </w:tcPr>
          <w:p w:rsidR="00B74EC9" w:rsidRDefault="009C6FEC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631" w:type="dxa"/>
            <w:vAlign w:val="center"/>
          </w:tcPr>
          <w:p w:rsidR="00B74EC9" w:rsidRDefault="009C6FEC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B74EC9" w:rsidTr="00C45C6C">
        <w:trPr>
          <w:trHeight w:val="533"/>
        </w:trPr>
        <w:tc>
          <w:tcPr>
            <w:tcW w:w="2405" w:type="dxa"/>
            <w:vAlign w:val="center"/>
          </w:tcPr>
          <w:p w:rsidR="00B74EC9" w:rsidRDefault="00B74EC9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79" w:type="dxa"/>
            <w:vAlign w:val="center"/>
          </w:tcPr>
          <w:p w:rsidR="00B74EC9" w:rsidRDefault="005B71CC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B74EC9" w:rsidRDefault="005B71CC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064922" w:rsidTr="00C45C6C">
        <w:trPr>
          <w:trHeight w:val="533"/>
        </w:trPr>
        <w:tc>
          <w:tcPr>
            <w:tcW w:w="2405" w:type="dxa"/>
            <w:vAlign w:val="center"/>
          </w:tcPr>
          <w:p w:rsidR="00064922" w:rsidRDefault="00064922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679" w:type="dxa"/>
            <w:vAlign w:val="center"/>
          </w:tcPr>
          <w:p w:rsidR="00064922" w:rsidRDefault="00064922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064922" w:rsidRDefault="00064922" w:rsidP="00C4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</w:tbl>
    <w:p w:rsidR="009C6FEC" w:rsidRPr="0037528A" w:rsidRDefault="009C6FEC" w:rsidP="0037528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C6FEC" w:rsidRPr="0037528A" w:rsidSect="009E04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05C41"/>
    <w:multiLevelType w:val="hybridMultilevel"/>
    <w:tmpl w:val="626885DA"/>
    <w:lvl w:ilvl="0" w:tplc="7A5A3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B7538"/>
    <w:multiLevelType w:val="hybridMultilevel"/>
    <w:tmpl w:val="3148F8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E0400A"/>
    <w:multiLevelType w:val="hybridMultilevel"/>
    <w:tmpl w:val="009E1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A17B0"/>
    <w:multiLevelType w:val="hybridMultilevel"/>
    <w:tmpl w:val="7EB41D14"/>
    <w:lvl w:ilvl="0" w:tplc="E228C9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F40"/>
    <w:rsid w:val="00013757"/>
    <w:rsid w:val="00052E1B"/>
    <w:rsid w:val="00056408"/>
    <w:rsid w:val="0006260B"/>
    <w:rsid w:val="00064922"/>
    <w:rsid w:val="000863A2"/>
    <w:rsid w:val="000D2B02"/>
    <w:rsid w:val="000D2BE2"/>
    <w:rsid w:val="000D5035"/>
    <w:rsid w:val="00125F27"/>
    <w:rsid w:val="00194BE7"/>
    <w:rsid w:val="001A0157"/>
    <w:rsid w:val="001B3135"/>
    <w:rsid w:val="001E707A"/>
    <w:rsid w:val="001F3A48"/>
    <w:rsid w:val="0020320B"/>
    <w:rsid w:val="00216AB9"/>
    <w:rsid w:val="002275B1"/>
    <w:rsid w:val="00276148"/>
    <w:rsid w:val="0032445D"/>
    <w:rsid w:val="003318A5"/>
    <w:rsid w:val="003355A1"/>
    <w:rsid w:val="00336E58"/>
    <w:rsid w:val="003552AD"/>
    <w:rsid w:val="00373046"/>
    <w:rsid w:val="0037528A"/>
    <w:rsid w:val="00393BD0"/>
    <w:rsid w:val="003B08F2"/>
    <w:rsid w:val="003B4432"/>
    <w:rsid w:val="003B473F"/>
    <w:rsid w:val="003D41DB"/>
    <w:rsid w:val="003E59BF"/>
    <w:rsid w:val="00432654"/>
    <w:rsid w:val="00433949"/>
    <w:rsid w:val="00482888"/>
    <w:rsid w:val="004963C5"/>
    <w:rsid w:val="004C4638"/>
    <w:rsid w:val="004E1F1D"/>
    <w:rsid w:val="00576DDD"/>
    <w:rsid w:val="00576FC5"/>
    <w:rsid w:val="005B71CC"/>
    <w:rsid w:val="005E0F0B"/>
    <w:rsid w:val="005E38E5"/>
    <w:rsid w:val="00610809"/>
    <w:rsid w:val="00665932"/>
    <w:rsid w:val="0067226B"/>
    <w:rsid w:val="006823B3"/>
    <w:rsid w:val="0069037E"/>
    <w:rsid w:val="006D7B98"/>
    <w:rsid w:val="006E459D"/>
    <w:rsid w:val="00717384"/>
    <w:rsid w:val="00724865"/>
    <w:rsid w:val="0072542A"/>
    <w:rsid w:val="00732FA4"/>
    <w:rsid w:val="007935A1"/>
    <w:rsid w:val="007A4F40"/>
    <w:rsid w:val="007D62B9"/>
    <w:rsid w:val="007E06AD"/>
    <w:rsid w:val="007F6467"/>
    <w:rsid w:val="0080132F"/>
    <w:rsid w:val="00820870"/>
    <w:rsid w:val="00823F61"/>
    <w:rsid w:val="00835EE7"/>
    <w:rsid w:val="00894221"/>
    <w:rsid w:val="009140C5"/>
    <w:rsid w:val="0091669E"/>
    <w:rsid w:val="00961E04"/>
    <w:rsid w:val="00990C6C"/>
    <w:rsid w:val="009A64E4"/>
    <w:rsid w:val="009C6FEC"/>
    <w:rsid w:val="009E0408"/>
    <w:rsid w:val="009E0D10"/>
    <w:rsid w:val="009F30C2"/>
    <w:rsid w:val="00A21BBA"/>
    <w:rsid w:val="00A2277E"/>
    <w:rsid w:val="00A24AF9"/>
    <w:rsid w:val="00A67862"/>
    <w:rsid w:val="00A76371"/>
    <w:rsid w:val="00AA16BE"/>
    <w:rsid w:val="00B104D6"/>
    <w:rsid w:val="00B66162"/>
    <w:rsid w:val="00B74EC9"/>
    <w:rsid w:val="00BC3A9D"/>
    <w:rsid w:val="00BC3E78"/>
    <w:rsid w:val="00BE3BF6"/>
    <w:rsid w:val="00C2711E"/>
    <w:rsid w:val="00C45C6C"/>
    <w:rsid w:val="00C94242"/>
    <w:rsid w:val="00CC0F40"/>
    <w:rsid w:val="00CC6A7B"/>
    <w:rsid w:val="00D11990"/>
    <w:rsid w:val="00D25121"/>
    <w:rsid w:val="00DB395D"/>
    <w:rsid w:val="00DB7671"/>
    <w:rsid w:val="00DB7A8B"/>
    <w:rsid w:val="00DC7228"/>
    <w:rsid w:val="00DE204F"/>
    <w:rsid w:val="00DE78BA"/>
    <w:rsid w:val="00DF0372"/>
    <w:rsid w:val="00DF1677"/>
    <w:rsid w:val="00DF3439"/>
    <w:rsid w:val="00DF4469"/>
    <w:rsid w:val="00E41CAE"/>
    <w:rsid w:val="00E92FCD"/>
    <w:rsid w:val="00EB4E51"/>
    <w:rsid w:val="00EE0BB9"/>
    <w:rsid w:val="00EE4281"/>
    <w:rsid w:val="00EF0130"/>
    <w:rsid w:val="00F023AC"/>
    <w:rsid w:val="00F14205"/>
    <w:rsid w:val="00F21A10"/>
    <w:rsid w:val="00F345A8"/>
    <w:rsid w:val="00F75A19"/>
    <w:rsid w:val="00F9339F"/>
    <w:rsid w:val="00FB7ED6"/>
    <w:rsid w:val="00FF1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28A"/>
    <w:pPr>
      <w:ind w:left="720"/>
      <w:contextualSpacing/>
    </w:pPr>
  </w:style>
  <w:style w:type="table" w:styleId="a4">
    <w:name w:val="Table Grid"/>
    <w:basedOn w:val="a1"/>
    <w:uiPriority w:val="39"/>
    <w:rsid w:val="00AA1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475750313819473E-2"/>
          <c:y val="5.7068741893644706E-2"/>
          <c:w val="0.89864019171516618"/>
          <c:h val="0.7298397622476179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</c:v>
                </c:pt>
                <c:pt idx="1">
                  <c:v>20</c:v>
                </c:pt>
              </c:numCache>
            </c:numRef>
          </c:val>
        </c:ser>
        <c:shape val="box"/>
        <c:axId val="74596352"/>
        <c:axId val="74969856"/>
        <c:axId val="0"/>
      </c:bar3DChart>
      <c:catAx>
        <c:axId val="7459635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4969856"/>
        <c:crosses val="autoZero"/>
        <c:auto val="1"/>
        <c:lblAlgn val="ctr"/>
        <c:lblOffset val="100"/>
      </c:catAx>
      <c:valAx>
        <c:axId val="749698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4596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475750313819473E-2"/>
          <c:y val="5.7068741893644671E-2"/>
          <c:w val="0.89864019171516618"/>
          <c:h val="0.7298397622476179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80</c:v>
                </c:pt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</c:ser>
        <c:shape val="box"/>
        <c:axId val="116660480"/>
        <c:axId val="116686848"/>
        <c:axId val="0"/>
      </c:bar3DChart>
      <c:catAx>
        <c:axId val="11666048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6686848"/>
        <c:crosses val="autoZero"/>
        <c:auto val="1"/>
        <c:lblAlgn val="ctr"/>
        <c:lblOffset val="100"/>
      </c:catAx>
      <c:valAx>
        <c:axId val="11668684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66604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2551934657802828E-2"/>
          <c:y val="6.7588325652841813E-2"/>
          <c:w val="0.87176274498534367"/>
          <c:h val="0.7046182130459498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50</c:v>
                </c:pt>
                <c:pt idx="1">
                  <c:v>100</c:v>
                </c:pt>
                <c:pt idx="2">
                  <c:v>0</c:v>
                </c:pt>
              </c:numCache>
            </c:numRef>
          </c:val>
        </c:ser>
        <c:shape val="box"/>
        <c:axId val="131559808"/>
        <c:axId val="131561344"/>
        <c:axId val="0"/>
      </c:bar3DChart>
      <c:catAx>
        <c:axId val="1315598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1561344"/>
        <c:crosses val="autoZero"/>
        <c:auto val="1"/>
        <c:lblAlgn val="ctr"/>
        <c:lblOffset val="100"/>
      </c:catAx>
      <c:valAx>
        <c:axId val="13156134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1559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Лист1!$A$2:$A$5</c:f>
              <c:strCache>
                <c:ptCount val="4"/>
                <c:pt idx="0">
                  <c:v>2017-2018</c:v>
                </c:pt>
                <c:pt idx="1">
                  <c:v>2018-2019</c:v>
                </c:pt>
                <c:pt idx="2">
                  <c:v>2019-2020</c:v>
                </c:pt>
                <c:pt idx="3">
                  <c:v>2020-2021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60</c:v>
                </c:pt>
                <c:pt idx="2">
                  <c:v>80</c:v>
                </c:pt>
                <c:pt idx="3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Лист1!$A$2:$A$5</c:f>
              <c:strCache>
                <c:ptCount val="4"/>
                <c:pt idx="0">
                  <c:v>2017-2018</c:v>
                </c:pt>
                <c:pt idx="1">
                  <c:v>2018-2019</c:v>
                </c:pt>
                <c:pt idx="2">
                  <c:v>2019-2020</c:v>
                </c:pt>
                <c:pt idx="3">
                  <c:v>2020-2021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50</c:v>
                </c:pt>
                <c:pt idx="1">
                  <c:v>20</c:v>
                </c:pt>
                <c:pt idx="2">
                  <c:v>40</c:v>
                </c:pt>
                <c:pt idx="3">
                  <c:v>40</c:v>
                </c:pt>
              </c:numCache>
            </c:numRef>
          </c:val>
        </c:ser>
        <c:shape val="box"/>
        <c:axId val="131795200"/>
        <c:axId val="131801088"/>
        <c:axId val="0"/>
      </c:bar3DChart>
      <c:catAx>
        <c:axId val="13179520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1801088"/>
        <c:crosses val="autoZero"/>
        <c:auto val="1"/>
        <c:lblAlgn val="ctr"/>
        <c:lblOffset val="100"/>
      </c:catAx>
      <c:valAx>
        <c:axId val="13180108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1795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18</Pages>
  <Words>7557</Words>
  <Characters>43076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</cp:lastModifiedBy>
  <cp:revision>106</cp:revision>
  <dcterms:created xsi:type="dcterms:W3CDTF">2020-12-18T21:28:00Z</dcterms:created>
  <dcterms:modified xsi:type="dcterms:W3CDTF">2022-03-23T08:18:00Z</dcterms:modified>
</cp:coreProperties>
</file>